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2020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osoby niepełnosprawnej lub członka rodziny/opiekuna osoby niepełnosprawnej (dot. specjalistycznego poradnictwa) 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osoby niepełnosprawnej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 miejsce…………………………………….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………….       □ w dniach 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V.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posiadam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 xml:space="preserve"> 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- edycja 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niepełnosprawnej/opiekuna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2020: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zamieszkania osoby niepełnosprawnej,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ośrodku wsparcia prowadzonym jako zadanie własne samorządu,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2) Świadczenie usługi opieki wytchnieniowej w ramach pobytu całodobowego w: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ośrodku wsparcia prowadzonym jako zadanie własne samorządu,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rFonts w:ascii="Times New Roman" w:hAnsi="Times New Roman"/>
      <w:w w:val="100"/>
      <w:sz w:val="2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rFonts w:ascii="Times New Roman" w:hAnsi="Times New Roman"/>
      <w:w w:val="100"/>
      <w:sz w:val="2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2</Pages>
  <Words>331</Words>
  <Characters>2609</Characters>
  <CharactersWithSpaces>2925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2020-03-24T08:54:00Z</dcterms:created>
  <dc:creator>Anna Kuczyńska</dc:creator>
  <dc:description/>
  <dc:language>pl-PL</dc:language>
  <cp:lastModifiedBy/>
  <dcterms:modified xsi:type="dcterms:W3CDTF">2020-06-18T14:20:33Z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